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C2D" w:rsidRPr="00E42C2D" w:rsidRDefault="00E42C2D" w:rsidP="00E42C2D">
      <w:pPr>
        <w:spacing w:after="0" w:line="240" w:lineRule="auto"/>
        <w:ind w:left="7371" w:right="-284"/>
        <w:rPr>
          <w:rFonts w:ascii="Times New Roman" w:hAnsi="Times New Roman" w:cs="Times New Roman"/>
        </w:rPr>
      </w:pPr>
      <w:r w:rsidRPr="00E42C2D">
        <w:rPr>
          <w:rFonts w:ascii="Times New Roman" w:hAnsi="Times New Roman" w:cs="Times New Roman"/>
        </w:rPr>
        <w:t>Приложение</w:t>
      </w:r>
    </w:p>
    <w:p w:rsidR="00E42C2D" w:rsidRPr="00E42C2D" w:rsidRDefault="00E42C2D" w:rsidP="00E42C2D">
      <w:pPr>
        <w:spacing w:after="0" w:line="240" w:lineRule="auto"/>
        <w:ind w:left="7371" w:right="-284"/>
        <w:rPr>
          <w:rFonts w:ascii="Times New Roman" w:hAnsi="Times New Roman" w:cs="Times New Roman"/>
        </w:rPr>
      </w:pPr>
      <w:r w:rsidRPr="00E42C2D">
        <w:rPr>
          <w:rFonts w:ascii="Times New Roman" w:hAnsi="Times New Roman" w:cs="Times New Roman"/>
        </w:rPr>
        <w:t>к постановлению</w:t>
      </w:r>
    </w:p>
    <w:p w:rsidR="00E42C2D" w:rsidRPr="00E42C2D" w:rsidRDefault="00E42C2D" w:rsidP="00E42C2D">
      <w:pPr>
        <w:spacing w:after="0" w:line="240" w:lineRule="auto"/>
        <w:ind w:left="7371" w:right="-284"/>
        <w:rPr>
          <w:rFonts w:ascii="Times New Roman" w:hAnsi="Times New Roman" w:cs="Times New Roman"/>
        </w:rPr>
      </w:pPr>
      <w:r w:rsidRPr="00E42C2D">
        <w:rPr>
          <w:rFonts w:ascii="Times New Roman" w:hAnsi="Times New Roman" w:cs="Times New Roman"/>
        </w:rPr>
        <w:t>Исполнительного комитета</w:t>
      </w:r>
    </w:p>
    <w:p w:rsidR="00E42C2D" w:rsidRPr="00E42C2D" w:rsidRDefault="00E42C2D" w:rsidP="00E42C2D">
      <w:pPr>
        <w:spacing w:after="0" w:line="240" w:lineRule="auto"/>
        <w:ind w:left="7371" w:right="-284"/>
        <w:rPr>
          <w:rFonts w:ascii="Times New Roman" w:hAnsi="Times New Roman" w:cs="Times New Roman"/>
        </w:rPr>
      </w:pPr>
      <w:proofErr w:type="spellStart"/>
      <w:r w:rsidRPr="00E42C2D">
        <w:rPr>
          <w:rFonts w:ascii="Times New Roman" w:hAnsi="Times New Roman" w:cs="Times New Roman"/>
        </w:rPr>
        <w:t>г.Казани</w:t>
      </w:r>
      <w:proofErr w:type="spellEnd"/>
    </w:p>
    <w:p w:rsidR="00E42C2D" w:rsidRDefault="00E42C2D" w:rsidP="00E42C2D">
      <w:pPr>
        <w:ind w:left="7371" w:right="-284"/>
        <w:rPr>
          <w:rFonts w:ascii="Times New Roman" w:hAnsi="Times New Roman" w:cs="Times New Roman"/>
          <w:b/>
          <w:sz w:val="32"/>
        </w:rPr>
      </w:pPr>
      <w:r w:rsidRPr="00E42C2D">
        <w:rPr>
          <w:rFonts w:ascii="Times New Roman" w:hAnsi="Times New Roman" w:cs="Times New Roman"/>
        </w:rPr>
        <w:t>от 24.06.2026 №2153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Размер платы за содержание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жилых помещений для нанимателей жилых помещений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по договорам социального найма и договорам найма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жилых помещений государственного или муниципального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жилищного фонда, а также собственников помещений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в многоквартирных домах, не принявших решения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о выборе способа управления многоквартирным домом и (или)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на общем собрании решения об установлении размера платы</w:t>
      </w:r>
    </w:p>
    <w:p w:rsidR="00D72817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r w:rsidRPr="00A56DF5">
        <w:rPr>
          <w:rFonts w:ascii="Times New Roman" w:hAnsi="Times New Roman" w:cs="Times New Roman"/>
          <w:b/>
          <w:sz w:val="28"/>
        </w:rPr>
        <w:t>за содержание жилых помещений, по видам услуг с 01.07.2026</w:t>
      </w:r>
    </w:p>
    <w:p w:rsidR="00A56DF5" w:rsidRPr="00A56DF5" w:rsidRDefault="00A56DF5" w:rsidP="00A56DF5">
      <w:pPr>
        <w:spacing w:after="0" w:line="240" w:lineRule="auto"/>
        <w:ind w:left="-142" w:right="-284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5187"/>
        <w:gridCol w:w="2055"/>
        <w:gridCol w:w="1688"/>
      </w:tblGrid>
      <w:tr w:rsidR="00D72817" w:rsidRPr="00C80F59" w:rsidTr="00AB6583">
        <w:trPr>
          <w:tblHeader/>
        </w:trPr>
        <w:tc>
          <w:tcPr>
            <w:tcW w:w="709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187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платежа</w:t>
            </w:r>
          </w:p>
        </w:tc>
        <w:tc>
          <w:tcPr>
            <w:tcW w:w="2055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измерения, за которую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взимается плата</w:t>
            </w:r>
          </w:p>
        </w:tc>
        <w:tc>
          <w:tcPr>
            <w:tcW w:w="1688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Тариф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единицу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измерения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услуги (руб.)</w:t>
            </w:r>
          </w:p>
        </w:tc>
      </w:tr>
      <w:tr w:rsidR="00D72817" w:rsidRPr="00C80F59" w:rsidTr="00AB6583">
        <w:tc>
          <w:tcPr>
            <w:tcW w:w="709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7" w:type="dxa"/>
          </w:tcPr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многоквартирным домом</w:t>
            </w:r>
          </w:p>
        </w:tc>
        <w:tc>
          <w:tcPr>
            <w:tcW w:w="2055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1 </w:t>
            </w:r>
            <w:proofErr w:type="spellStart"/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общей площади жилого помещения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месяц</w:t>
            </w:r>
          </w:p>
        </w:tc>
        <w:tc>
          <w:tcPr>
            <w:tcW w:w="1688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</w:tr>
      <w:tr w:rsidR="00D72817" w:rsidRPr="00D72817" w:rsidTr="00AB6583">
        <w:tc>
          <w:tcPr>
            <w:tcW w:w="709" w:type="dxa"/>
          </w:tcPr>
          <w:p w:rsidR="00D72817" w:rsidRPr="00D72817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87" w:type="dxa"/>
          </w:tcPr>
          <w:p w:rsidR="00D72817" w:rsidRPr="00D72817" w:rsidRDefault="00D72817" w:rsidP="00AB6583">
            <w:pPr>
              <w:pStyle w:val="a6"/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Содержание мест общего пользования, входящих в состав общего имущества многоквартирного дома, в том числе: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уборка внутридомовых мест общего пользования;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уборка мест придомовой территории;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обслуживание мусоропровода;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дератизация (дезинсекция);</w:t>
            </w:r>
          </w:p>
          <w:p w:rsidR="00D72817" w:rsidRPr="00D72817" w:rsidRDefault="00D72817" w:rsidP="00AB6583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2817">
              <w:rPr>
                <w:rFonts w:ascii="Times New Roman" w:hAnsi="Times New Roman" w:cs="Times New Roman"/>
                <w:sz w:val="24"/>
                <w:szCs w:val="24"/>
              </w:rPr>
              <w:t>- содержание контейнерных площадок</w:t>
            </w:r>
          </w:p>
        </w:tc>
        <w:tc>
          <w:tcPr>
            <w:tcW w:w="2055" w:type="dxa"/>
          </w:tcPr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 xml:space="preserve">С 1 </w:t>
            </w:r>
            <w:proofErr w:type="spellStart"/>
            <w:r w:rsidRPr="00D72817">
              <w:rPr>
                <w:sz w:val="24"/>
                <w:szCs w:val="24"/>
                <w:lang w:val="ru-RU" w:eastAsia="ru-RU"/>
              </w:rPr>
              <w:t>кв.м</w:t>
            </w:r>
            <w:proofErr w:type="spellEnd"/>
            <w:r w:rsidRPr="00D72817">
              <w:rPr>
                <w:sz w:val="24"/>
                <w:szCs w:val="24"/>
                <w:lang w:val="ru-RU" w:eastAsia="ru-RU"/>
              </w:rPr>
              <w:t xml:space="preserve"> общей площади жилого помещения</w:t>
            </w:r>
          </w:p>
          <w:p w:rsidR="00D72817" w:rsidRPr="00D72817" w:rsidRDefault="00D72817" w:rsidP="00AB6583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817">
              <w:rPr>
                <w:rFonts w:ascii="Times New Roman" w:hAnsi="Times New Roman" w:cs="Times New Roman"/>
                <w:sz w:val="24"/>
                <w:szCs w:val="24"/>
              </w:rPr>
              <w:t>в месяц</w:t>
            </w:r>
          </w:p>
        </w:tc>
        <w:tc>
          <w:tcPr>
            <w:tcW w:w="1688" w:type="dxa"/>
          </w:tcPr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3,</w:t>
            </w:r>
            <w:r w:rsidRPr="00D72817">
              <w:rPr>
                <w:sz w:val="24"/>
                <w:szCs w:val="24"/>
                <w:lang w:eastAsia="ru-RU"/>
              </w:rPr>
              <w:t>87</w:t>
            </w:r>
            <w:r w:rsidRPr="00D72817">
              <w:rPr>
                <w:sz w:val="24"/>
                <w:szCs w:val="24"/>
                <w:lang w:val="ru-RU" w:eastAsia="ru-RU"/>
              </w:rPr>
              <w:t>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eastAsia="ru-RU"/>
              </w:rPr>
              <w:t>6</w:t>
            </w:r>
            <w:r w:rsidRPr="00D72817">
              <w:rPr>
                <w:sz w:val="24"/>
                <w:szCs w:val="24"/>
                <w:lang w:val="ru-RU" w:eastAsia="ru-RU"/>
              </w:rPr>
              <w:t>,</w:t>
            </w:r>
            <w:r w:rsidRPr="00D72817">
              <w:rPr>
                <w:sz w:val="24"/>
                <w:szCs w:val="24"/>
                <w:lang w:eastAsia="ru-RU"/>
              </w:rPr>
              <w:t>83</w:t>
            </w:r>
            <w:r w:rsidRPr="00D72817">
              <w:rPr>
                <w:sz w:val="24"/>
                <w:szCs w:val="24"/>
                <w:lang w:val="ru-RU" w:eastAsia="ru-RU"/>
              </w:rPr>
              <w:t>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1,</w:t>
            </w:r>
            <w:r w:rsidRPr="00D72817">
              <w:rPr>
                <w:sz w:val="24"/>
                <w:szCs w:val="24"/>
                <w:lang w:eastAsia="ru-RU"/>
              </w:rPr>
              <w:t>07</w:t>
            </w:r>
            <w:r w:rsidRPr="00D72817">
              <w:rPr>
                <w:sz w:val="24"/>
                <w:szCs w:val="24"/>
                <w:lang w:val="ru-RU" w:eastAsia="ru-RU"/>
              </w:rPr>
              <w:t>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0,2</w:t>
            </w:r>
            <w:r w:rsidRPr="00D72817">
              <w:rPr>
                <w:sz w:val="24"/>
                <w:szCs w:val="24"/>
                <w:lang w:eastAsia="ru-RU"/>
              </w:rPr>
              <w:t>3</w:t>
            </w:r>
            <w:r w:rsidRPr="00D72817">
              <w:rPr>
                <w:sz w:val="24"/>
                <w:szCs w:val="24"/>
                <w:lang w:val="ru-RU" w:eastAsia="ru-RU"/>
              </w:rPr>
              <w:t>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</w:rPr>
              <w:t>0,48</w:t>
            </w:r>
          </w:p>
        </w:tc>
      </w:tr>
      <w:tr w:rsidR="00D72817" w:rsidRPr="00D72817" w:rsidTr="00AB6583">
        <w:tc>
          <w:tcPr>
            <w:tcW w:w="709" w:type="dxa"/>
          </w:tcPr>
          <w:p w:rsidR="00D72817" w:rsidRPr="00D72817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87" w:type="dxa"/>
          </w:tcPr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Техническое обслуживание и ремонт строительных конструкций, инженерных систем зданий и иного общедомового имущества, в том числе: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жилого здания;</w:t>
            </w:r>
          </w:p>
          <w:p w:rsidR="00D72817" w:rsidRPr="00D72817" w:rsidRDefault="00D72817" w:rsidP="00AB6583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2817">
              <w:rPr>
                <w:rFonts w:ascii="Times New Roman" w:hAnsi="Times New Roman" w:cs="Times New Roman"/>
                <w:sz w:val="24"/>
                <w:szCs w:val="24"/>
              </w:rPr>
              <w:t>- лифтов;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систем коллективного приема телевидения;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/>
              </w:rPr>
              <w:t>- внутридомовых систем водоснабжения и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канализации, не оборудованных коллективными (общедомовыми) приборами учета;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внутридомовых систем водоснабжения и канализации, оборудованных коллективным (общедомовым) прибором учета холодного водоснабжения и не оборудованных коллективным (общедомовым) прибором учета горячего водоснабжения;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 xml:space="preserve">- внутридомовых систем водоснабжения и канализации, не оборудованных коллективным </w:t>
            </w:r>
            <w:r w:rsidRPr="00D72817">
              <w:rPr>
                <w:sz w:val="24"/>
                <w:szCs w:val="24"/>
                <w:lang w:val="ru-RU" w:eastAsia="ru-RU"/>
              </w:rPr>
              <w:lastRenderedPageBreak/>
              <w:t>(общедомовым) прибором учета холодного водоснабжения и оборудованных коллективным (общедомовым) прибором учета горячего водоснабжения;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внутридомовых систем водоснабжения и канализации, оборудованных коллективными (общедомовыми) приборами учета холодного и горячего водоснабжения;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- внутридомовых систем водоснабжения и канализации, оборудованных коллективным (общедомовым) прибором учета холодного водоснабжения и теплообменным оборудованием;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 xml:space="preserve">- внутридомовых систем водоснабжения и канализации, оборудованных коллективным (общедомовым) прибором учета холодного водоснабжения, теплообменным оборудованием и </w:t>
            </w:r>
            <w:proofErr w:type="spellStart"/>
            <w:r w:rsidRPr="00D72817">
              <w:rPr>
                <w:sz w:val="24"/>
                <w:szCs w:val="24"/>
                <w:lang w:val="ru-RU" w:eastAsia="ru-RU"/>
              </w:rPr>
              <w:t>повысительной</w:t>
            </w:r>
            <w:proofErr w:type="spellEnd"/>
            <w:r w:rsidRPr="00D72817">
              <w:rPr>
                <w:sz w:val="24"/>
                <w:szCs w:val="24"/>
                <w:lang w:val="ru-RU" w:eastAsia="ru-RU"/>
              </w:rPr>
              <w:t xml:space="preserve"> насосной станцией;</w:t>
            </w:r>
          </w:p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 xml:space="preserve">- внутридомовых систем водоснабжения и канализации, не оборудованных коллективными (общедомовыми) приборами учета и оборудованных </w:t>
            </w:r>
            <w:proofErr w:type="spellStart"/>
            <w:r w:rsidRPr="00D72817">
              <w:rPr>
                <w:sz w:val="24"/>
                <w:szCs w:val="24"/>
                <w:lang w:val="ru-RU" w:eastAsia="ru-RU"/>
              </w:rPr>
              <w:t>повысительной</w:t>
            </w:r>
            <w:proofErr w:type="spellEnd"/>
            <w:r w:rsidRPr="00D72817">
              <w:rPr>
                <w:sz w:val="24"/>
                <w:szCs w:val="24"/>
                <w:lang w:val="ru-RU" w:eastAsia="ru-RU"/>
              </w:rPr>
              <w:t xml:space="preserve"> насосной станцией;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both"/>
              <w:rPr>
                <w:sz w:val="24"/>
                <w:szCs w:val="24"/>
                <w:lang w:val="ru-RU"/>
              </w:rPr>
            </w:pPr>
            <w:r w:rsidRPr="00D72817">
              <w:rPr>
                <w:sz w:val="24"/>
                <w:szCs w:val="24"/>
                <w:lang w:val="ru-RU"/>
              </w:rPr>
              <w:t>- внутридомовых систем водоснабжения и канализации, не оборудованных коллективными (общедомовыми) приборами учета и оборудованных теплообменным оборудованием;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внутридомовых систем водоснабжения и канализации, не оборудованных коллективными (общедомовыми) приборами учета и оборудованных теплообменным оборудованием и </w:t>
            </w:r>
            <w:proofErr w:type="spellStart"/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повысительной</w:t>
            </w:r>
            <w:proofErr w:type="spellEnd"/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насосной станцией;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внутридомовых систем центрального отопления, не оборудованных коллективными (общедомовыми) приборами учета тепловой энергии и системами автоматического регулирования расхода тепла;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внутридомовых систем центрального отопления, не оборудованных коллективными (общедомовыми) приборами учета тепловой энергии и оборудованных системами автоматического регулирования расхода тепла;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внутридомовых систем центрального отопления, оборудованных коллективными (общедомовыми) приборами учета тепловой 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энергии и не оборудованных системами автоматического регулирования расхода тепла;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внутридомовых систем центрального отопления, оборудованных коллективными (общедомовыми) приборами учета тепловой энергии и системами автоматического регулирования расхода тепла;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внутридомовых сетей электроснабжения и электрооборудования;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внутридомовых систем газового оборудования в многоквартирных домах;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внутридомовых систем газового оборудования в многоквартирных домах, в которых газоиспользующее оборудование размещено в местах общего пользования (например, дома, ранее использовавшиеся в качестве общежитий, и др.);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80F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80F59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систем автоматической пожарной сигнализации внутреннего противопожарного водопровода</w:t>
            </w:r>
            <w:r w:rsidRPr="00C80F59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72817" w:rsidRPr="00C80F59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вентиляционных каналов;</w:t>
            </w:r>
          </w:p>
          <w:p w:rsidR="00D72817" w:rsidRPr="00D72817" w:rsidRDefault="00D72817" w:rsidP="00AB6583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дымоходов</w:t>
            </w:r>
          </w:p>
        </w:tc>
        <w:tc>
          <w:tcPr>
            <w:tcW w:w="2055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 1 </w:t>
            </w:r>
            <w:proofErr w:type="spellStart"/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общей площади жилого помещения 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в месяц</w:t>
            </w:r>
          </w:p>
        </w:tc>
        <w:tc>
          <w:tcPr>
            <w:tcW w:w="1688" w:type="dxa"/>
          </w:tcPr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07</w:t>
            </w: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0,70;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4,14;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4,49;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4,99;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5,34;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5,77;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6,15;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4,52;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5,42;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5,80;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3,35;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4,15;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4,20;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2,12;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0,48;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2,39;</w:t>
            </w: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2817" w:rsidRPr="00C80F59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0,53;</w:t>
            </w:r>
          </w:p>
          <w:p w:rsidR="00D72817" w:rsidRPr="00D72817" w:rsidRDefault="00D72817" w:rsidP="00AB6583">
            <w:pPr>
              <w:pStyle w:val="a6"/>
              <w:spacing w:line="264" w:lineRule="auto"/>
              <w:jc w:val="center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 w:eastAsia="ru-RU"/>
              </w:rPr>
              <w:t>0,94</w:t>
            </w:r>
          </w:p>
        </w:tc>
      </w:tr>
      <w:tr w:rsidR="00D72817" w:rsidRPr="00D72817" w:rsidTr="00AB6583">
        <w:tc>
          <w:tcPr>
            <w:tcW w:w="709" w:type="dxa"/>
          </w:tcPr>
          <w:p w:rsidR="00D72817" w:rsidRPr="00D72817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5187" w:type="dxa"/>
          </w:tcPr>
          <w:p w:rsidR="00D72817" w:rsidRPr="00D72817" w:rsidRDefault="00D72817" w:rsidP="00AB6583">
            <w:pPr>
              <w:pStyle w:val="a6"/>
              <w:tabs>
                <w:tab w:val="left" w:pos="121"/>
                <w:tab w:val="left" w:pos="301"/>
              </w:tabs>
              <w:spacing w:line="264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2817">
              <w:rPr>
                <w:sz w:val="24"/>
                <w:szCs w:val="24"/>
                <w:lang w:val="ru-RU"/>
              </w:rPr>
              <w:t>Техническое диагностирование внутридомового газового оборудования (начисление платежа производится в течение 12</w:t>
            </w:r>
            <w:r w:rsidRPr="00D72817">
              <w:rPr>
                <w:sz w:val="24"/>
                <w:szCs w:val="24"/>
              </w:rPr>
              <w:t> </w:t>
            </w:r>
            <w:r w:rsidRPr="00D72817">
              <w:rPr>
                <w:sz w:val="24"/>
                <w:szCs w:val="24"/>
                <w:lang w:val="ru-RU"/>
              </w:rPr>
              <w:t>месяцев, предшествующих началу срока проведения диагностирования)</w:t>
            </w:r>
          </w:p>
        </w:tc>
        <w:tc>
          <w:tcPr>
            <w:tcW w:w="2055" w:type="dxa"/>
          </w:tcPr>
          <w:p w:rsidR="00D72817" w:rsidRPr="00D72817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1 </w:t>
            </w:r>
            <w:proofErr w:type="spellStart"/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общей площади жилого помещения </w:t>
            </w:r>
          </w:p>
          <w:p w:rsidR="00D72817" w:rsidRPr="00D72817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месяц</w:t>
            </w:r>
          </w:p>
        </w:tc>
        <w:tc>
          <w:tcPr>
            <w:tcW w:w="1688" w:type="dxa"/>
          </w:tcPr>
          <w:p w:rsidR="00D72817" w:rsidRPr="00D72817" w:rsidRDefault="00D72817" w:rsidP="00AB658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1,40</w:t>
            </w:r>
          </w:p>
        </w:tc>
      </w:tr>
    </w:tbl>
    <w:p w:rsidR="00EC6B15" w:rsidRDefault="000F702D" w:rsidP="000F702D">
      <w:pPr>
        <w:ind w:left="-142" w:right="-284"/>
      </w:pPr>
      <w:r>
        <w:t xml:space="preserve">  </w:t>
      </w:r>
      <w:r w:rsidR="006679C0">
        <w:t xml:space="preserve">          </w:t>
      </w:r>
    </w:p>
    <w:sectPr w:rsidR="00EC6B15" w:rsidSect="00F812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D86"/>
    <w:rsid w:val="000F702D"/>
    <w:rsid w:val="00494F55"/>
    <w:rsid w:val="006679C0"/>
    <w:rsid w:val="00774298"/>
    <w:rsid w:val="007D51DF"/>
    <w:rsid w:val="00866D86"/>
    <w:rsid w:val="00A56DF5"/>
    <w:rsid w:val="00BD4763"/>
    <w:rsid w:val="00C80F59"/>
    <w:rsid w:val="00D72817"/>
    <w:rsid w:val="00DA4789"/>
    <w:rsid w:val="00E42C2D"/>
    <w:rsid w:val="00EC6B15"/>
    <w:rsid w:val="00F8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8D8FAC-D335-4CFB-AD5A-E8181213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C0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C80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C80F59"/>
    <w:pPr>
      <w:spacing w:after="0" w:line="336" w:lineRule="auto"/>
    </w:pPr>
    <w:rPr>
      <w:rFonts w:ascii="Times New Roman" w:eastAsia="Times New Roman" w:hAnsi="Times New Roman" w:cs="Times New Roman"/>
      <w:sz w:val="30"/>
      <w:szCs w:val="20"/>
      <w:lang w:val="en-US" w:eastAsia="x-none"/>
    </w:rPr>
  </w:style>
  <w:style w:type="character" w:customStyle="1" w:styleId="a7">
    <w:name w:val="Основной текст Знак"/>
    <w:basedOn w:val="a0"/>
    <w:link w:val="a6"/>
    <w:rsid w:val="00C80F59"/>
    <w:rPr>
      <w:rFonts w:ascii="Times New Roman" w:eastAsia="Times New Roman" w:hAnsi="Times New Roman" w:cs="Times New Roman"/>
      <w:sz w:val="30"/>
      <w:szCs w:val="20"/>
      <w:lang w:val="en-US" w:eastAsia="x-none"/>
    </w:rPr>
  </w:style>
  <w:style w:type="paragraph" w:styleId="a8">
    <w:name w:val="header"/>
    <w:basedOn w:val="a"/>
    <w:link w:val="a9"/>
    <w:uiPriority w:val="99"/>
    <w:unhideWhenUsed/>
    <w:rsid w:val="00C80F5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80F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cp:lastPrinted>2026-06-29T11:36:00Z</cp:lastPrinted>
  <dcterms:created xsi:type="dcterms:W3CDTF">2026-06-29T11:37:00Z</dcterms:created>
  <dcterms:modified xsi:type="dcterms:W3CDTF">2026-08-10T11:27:00Z</dcterms:modified>
</cp:coreProperties>
</file>